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  <w:t>ПРОТОКОЛ № 74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color w:val="auto"/>
          <w:sz w:val="28"/>
          <w:szCs w:val="28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auto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auto"/>
          <w:sz w:val="28"/>
          <w:szCs w:val="28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auto"/>
          <w:sz w:val="28"/>
          <w:szCs w:val="28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color w:val="auto"/>
          <w:sz w:val="28"/>
          <w:szCs w:val="28"/>
        </w:rPr>
        <w:t>От «09» июля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color w:val="auto"/>
          <w:sz w:val="28"/>
          <w:szCs w:val="28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tbl>
      <w:tblPr>
        <w:tblW w:w="10320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21"/>
        <w:gridCol w:w="6982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Председатель заседания –  заместитель руководителя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Исполняющий обязанности заместителя главы Советского района по социальному развитию</w:t>
            </w:r>
          </w:p>
        </w:tc>
      </w:tr>
      <w:tr>
        <w:trPr>
          <w:trHeight w:val="493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Козырева Екатерина Васильевна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Начальник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Ходырева Ольга Владимировна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Исполняющий обязанности главного врача автономного учреждения «Советская 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Крупин Анатолий Владиславович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eastAsia="ru-RU" w:bidi="ru-RU"/>
              </w:rPr>
              <w:t xml:space="preserve">Заместитель главного врача </w:t>
            </w: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по амбулаторно-поликлинической службе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eastAsia="ru-RU" w:bidi="ru-RU"/>
              </w:rPr>
              <w:t xml:space="preserve"> бюджетного учреждения ХМАО-Югры «Пионерская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Грищенко Евгений Вчеславович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Ведущий специалист правового отдела администрации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Леднева Светлана Владимировна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городского поселения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Кочурова Юлия Анатольевна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сельского поселения Алябьевский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Зубчик Венера Сагитовна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Крицина Галина Анатольевна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городского поселения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Аширов Артем Радикович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городского поселения Таежный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Style28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Исполняющий обязанности главы городского поселения Советский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Соболев Виктор Владимирович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Исполняющий обязанности начальника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Сабанцев Евгений Викторович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Панова Марина Владимировна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Исполняющий обязанности начальника отдела внутреннего муниципального контроля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Петрушко Марина Александровна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Исполняющий обязанности начальника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Хисматуллин Владислав Венерович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Директора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Собенников Евгений Анатольевич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Министерства внутренних дел России по Советскому району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Буренков Евгений Иванович</w:t>
            </w:r>
          </w:p>
        </w:tc>
        <w:tc>
          <w:tcPr>
            <w:tcW w:w="698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главы Советского района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ЗАСЕДАНИЯ:</w:t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zh-CN"/>
        </w:rPr>
        <w:t xml:space="preserve">1. Об оперативной обстановке распространения коронавирусной инфекции (COVID-19) на территории Советского района.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/>
          <w:sz w:val="26"/>
          <w:szCs w:val="26"/>
          <w:lang w:eastAsia="zh-CN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6"/>
          <w:szCs w:val="26"/>
          <w:lang w:eastAsia="zh-C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  <w:lang w:eastAsia="zh-CN"/>
        </w:rPr>
        <w:t>2.</w:t>
      </w: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О ходе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highlight w:val="white"/>
          <w:lang w:bidi="en-US"/>
        </w:rPr>
        <w:t>вакцинации от коронавирусной инфекции населения Советского района.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/>
        </w:rPr>
        <w:t xml:space="preserve">Ходырева Ольга Владимировна, 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  <w:lang w:eastAsia="zh-CN"/>
        </w:rPr>
        <w:t>исполняющий обязанности главного врача автономного учреждения «Советская  районная больница».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/>
          <w:sz w:val="26"/>
          <w:szCs w:val="26"/>
          <w:lang w:eastAsia="ru-RU" w:bidi="ru-RU"/>
        </w:rPr>
        <w:t>Крупин Анатолий Владиславович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, заместитель главного врача бюджетного учреждения ХМАО-Югры «Пионерская районная больница».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 xml:space="preserve">3. Об итогах работы контрольных групп по соблюдению противоэпидемических мероприятий по </w:t>
      </w:r>
      <w:r>
        <w:rPr>
          <w:rFonts w:cs="Times New Roman" w:ascii="Times New Roman" w:hAnsi="Times New Roman"/>
          <w:color w:val="000000"/>
          <w:sz w:val="26"/>
          <w:szCs w:val="26"/>
          <w:lang w:val="en-US" w:eastAsia="ru-RU" w:bidi="ru-RU"/>
        </w:rPr>
        <w:t>COVID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-19, масочного режима в общественных местах, предприятиях торговли, общепита, общественном транспорте, а также в учреждениях, предприятиях и организациях всех форм собственности на рабочих местах с 01-06.07.2021.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 w:bidi="ru-RU"/>
        </w:rPr>
        <w:t>Панова Марина Владимировна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, исполняющий обязанности начальника отдела внутреннего муниципального контроля администрации Советского района.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 xml:space="preserve">4. О необходимости проведения контрольных мероприятий в торговых объектах, объектах общественного питания, расположенных на территории городского поселения Агириш.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/>
          <w:sz w:val="26"/>
          <w:szCs w:val="26"/>
          <w:lang w:eastAsia="ru-RU" w:bidi="ru-RU"/>
        </w:rPr>
        <w:t>Крицина Галина Анатольевна,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 xml:space="preserve"> глава городского поселения Агириш.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5. Об исполнении протокольных поручений</w:t>
      </w:r>
      <w:r>
        <w:rPr>
          <w:rFonts w:cs="Calibri" w:ascii="Times New Roman" w:hAnsi="Times New Roman"/>
          <w:color w:val="auto"/>
          <w:sz w:val="26"/>
          <w:szCs w:val="26"/>
          <w:lang w:eastAsia="zh-CN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заседаний рабочей группы по предупреждению завоза и распространения коронавирусной инфекции (COVID-2019) на территории Советского района.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/>
          <w:sz w:val="26"/>
          <w:szCs w:val="26"/>
          <w:lang w:eastAsia="ru-RU" w:bidi="ru-RU"/>
        </w:rPr>
        <w:t>Козырева Екатерина Васильевна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 xml:space="preserve">, начальник отдела социального развития Департамента социального развития администрации Советского района.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/>
          <w:bCs/>
          <w:iCs/>
          <w:sz w:val="26"/>
          <w:szCs w:val="26"/>
          <w:u w:val="none"/>
        </w:rPr>
      </w:pPr>
      <w:r>
        <w:rPr>
          <w:rFonts w:eastAsia="Calibri" w:ascii="Times New Roman" w:hAnsi="Times New Roman"/>
          <w:bCs/>
          <w:iCs/>
          <w:sz w:val="26"/>
          <w:szCs w:val="26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1.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Информацию докладчиков  согласно повестке принять к сведению.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2.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БУ ХМАО-Югры «Пионерская районная больница» (Крупин А.В.) еженедельно по понедельникам направлять главам поселений Пионерского куста информацию по заболеваемости коронавирсуной инфекцией (в разрезе поселений)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до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отмены режима повышенной готовности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3.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Отделу внутреннего муниципального контроля администрации Советского района (Панова М.В.) совместно с ОМВД России по Советскому району (</w:t>
      </w:r>
      <w:r>
        <w:rPr>
          <w:rStyle w:val="21"/>
          <w:rFonts w:eastAsia="Calibri" w:cs="Times New Roman" w:ascii="Times New Roman" w:hAnsi="Times New Roman"/>
          <w:color w:val="auto"/>
          <w:sz w:val="26"/>
          <w:szCs w:val="26"/>
          <w:u w:val="none"/>
        </w:rPr>
        <w:t>Собенников Е.А.)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провести рейдовый мероприятия по предприятиям общественного питания.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10-11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4.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Рекомендовать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отделу Министерства внутренних дел России по Советскому району (Собенников Е.А.) оказать содействие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администрации городского поселения Агириш (Крицина Г.А.) в совместном 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проведении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контрольны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х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мероприятий на предмет соблюдения жителями г. п. Агириш масочного режима в общественных местах.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до 16.07.2021.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/>
          <w:color w:val="auto"/>
          <w:sz w:val="26"/>
          <w:szCs w:val="26"/>
          <w:u w:val="none"/>
        </w:rPr>
      </w:pPr>
      <w:r>
        <w:rPr>
          <w:rFonts w:eastAsia="Calibri" w:ascii="Times New Roman" w:hAnsi="Times New Roman"/>
          <w:b/>
          <w:color w:val="auto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auto"/>
          <w:sz w:val="26"/>
          <w:szCs w:val="26"/>
          <w:u w:val="none"/>
        </w:rPr>
        <w:t>5.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Городскому поселению Агириш (Крицина Г.А.) активизировать разъяснительную работу и информационную кампанию, направленную на повышение приверженности граждан к вакцинации.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до 16.07.2021.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6.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bookmarkStart w:id="2" w:name="_GoBack"/>
      <w:bookmarkEnd w:id="2"/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Рекомендовать р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  <w:shd w:fill="auto" w:val="clear"/>
        </w:rPr>
        <w:t>аботодателям организаций всех форм собственности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 xml:space="preserve">довести до сведения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сотрудников, выезжающих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 xml:space="preserve">за пределы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территории Российской Федерации о необходимости в течении</w:t>
      </w:r>
      <w:r>
        <w:rPr>
          <w:rStyle w:val="21"/>
          <w:rFonts w:eastAsia="Calibri" w:cs="Times New Roman" w:ascii="Times New Roman" w:hAnsi="Times New Roman"/>
          <w:color w:val="00000A"/>
          <w:sz w:val="26"/>
          <w:szCs w:val="26"/>
          <w:u w:val="none"/>
        </w:rPr>
        <w:t xml:space="preserve"> трех календарных дней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color w:val="00000A"/>
          <w:sz w:val="26"/>
          <w:szCs w:val="26"/>
          <w:u w:val="none"/>
        </w:rPr>
        <w:t>со дня прибытия на территорию Российской Федерации пройти однократное лабораторное исследование на COVID-19 методом ПЦР. До получения результатов лабораторного исследования на COVID-19 методом ПЦР соблюдать режим изоляции по месту жительства (пребывания).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наличии вакцинации против COVID-19 в течение последних 12 месяцев или сведений о перенесенном в последние 6 месяцев заболевании COVID-19 проведение лабораторного исследования на COVID-19 методом ПЦР, указанного в абзаце первом настоящего подпункта, не требуется.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cs="Times New Roman" w:ascii="Times New Roman" w:hAnsi="Times New Roman"/>
          <w:color w:val="00000A"/>
          <w:sz w:val="26"/>
          <w:szCs w:val="26"/>
          <w:u w:val="none"/>
        </w:rPr>
        <w:t>Сведения о лабораторном исследовании на COVID-19 методом ПЦР, перенесенном заболевании или вакцинации в обязательном порядке размещаются на Едином портале государственных услуг путем заполнения формы «Предоставление сведений о результатах теста, перенесенном заболевании или вакцинации от новой коронавирусной инфекции для прибывающих на территорию Российской Федерации».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cs="Times New Roman" w:ascii="Times New Roman" w:hAnsi="Times New Roman"/>
          <w:color w:val="00000A"/>
          <w:sz w:val="26"/>
          <w:szCs w:val="26"/>
          <w:u w:val="none"/>
        </w:rPr>
        <w:t>Сведения о перенесенном заболевании или вакцинации от новой коронавирусной инфекции размещаются в электронном виде на ЕПГУ на основании сведений, полученных из единой государственной информационной системы в сфере здравоохранения».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auto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 xml:space="preserve"> до особого распоряжения.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auto"/>
          <w:sz w:val="26"/>
          <w:szCs w:val="26"/>
          <w:u w:val="none"/>
        </w:rPr>
      </w:pPr>
      <w:r>
        <w:rPr>
          <w:rFonts w:eastAsia="Calibri" w:ascii="Times New Roman" w:hAnsi="Times New Roman"/>
          <w:color w:val="auto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7.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Рекомендовать гражданам, обращающи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мся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в медицинские учреждения, получать листы нетрудоспособности  без посещения учреждений здравоохранени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особого распоряжения.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8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.</w:t>
      </w:r>
      <w:r>
        <w:rPr>
          <w:rStyle w:val="21"/>
          <w:rFonts w:eastAsia="Calibri" w:ascii="Times New Roman" w:hAnsi="Times New Roman"/>
          <w:bCs/>
          <w:color w:val="00000A"/>
          <w:sz w:val="26"/>
          <w:szCs w:val="26"/>
          <w:u w:val="none"/>
        </w:rPr>
        <w:t xml:space="preserve"> О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>тделу по связям с общественностью и населением администрации Советского района (Соболев В.В.)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8</w:t>
      </w: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.1.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Информацию в соответствии с постановлением Главного государственного санитарного врача Российской Федерации  от 18.03.2020 № 7 «Об обеспечении режима изоляции в целях предотвращения распространения 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  <w:lang w:val="en-US"/>
        </w:rPr>
        <w:t>COVID-2019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>» разместить на официальном сайте Советского района и во всех социальных медиа Советского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до 14.07.2021.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8.2.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Разместить в средствах массовой информации и социальных сетях Советского района информацию о возможности сдачи теста на 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  <w:lang w:val="en-US"/>
        </w:rPr>
        <w:t xml:space="preserve">COVID-2019 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  <w:lang w:val="ru-RU"/>
        </w:rPr>
        <w:t>с указанием мест, время работы и стоимости.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  <w:lang w:val="ru-RU"/>
        </w:rPr>
        <w:t>Срок: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  <w:lang w:val="ru-RU"/>
        </w:rPr>
        <w:t xml:space="preserve"> до 14.07.2021.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9</w:t>
      </w: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  <w:lang w:val="ru-RU"/>
        </w:rPr>
        <w:t>.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Пункты 5.1.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протокола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заседания </w:t>
      </w:r>
      <w:bookmarkStart w:id="3" w:name="__DdeLink__1737_196894312211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рабочей группы </w:t>
      </w:r>
      <w:bookmarkEnd w:id="3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от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09.06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.2021 №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55, 5.1.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>протокола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 xml:space="preserve">заседания </w:t>
      </w:r>
      <w:bookmarkStart w:id="4" w:name="__DdeLink__1737_1968943122111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рабочей группы </w:t>
      </w:r>
      <w:bookmarkEnd w:id="4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от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18.06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.2021 №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61, 6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>протокола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 xml:space="preserve">заседания </w:t>
      </w:r>
      <w:bookmarkStart w:id="5" w:name="__DdeLink__1737_1968943122112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рабочей группы </w:t>
      </w:r>
      <w:bookmarkEnd w:id="5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от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22.06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.2021 №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62, 8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>протокола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 xml:space="preserve">заседания </w:t>
      </w:r>
      <w:bookmarkStart w:id="6" w:name="__DdeLink__1737_1968943122113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рабочей группы </w:t>
      </w:r>
      <w:bookmarkEnd w:id="6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от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24.06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.2021 №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64, 5,7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>протокола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 xml:space="preserve">заседания </w:t>
      </w:r>
      <w:bookmarkStart w:id="7" w:name="__DdeLink__1737_1968943122114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рабочей группы </w:t>
      </w:r>
      <w:bookmarkEnd w:id="7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от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25.06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>.2021 № 6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5, 4.3., 6, 7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>протокола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 xml:space="preserve">заседания </w:t>
      </w:r>
      <w:bookmarkStart w:id="8" w:name="__DdeLink__1737_1968943122115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рабочей группы </w:t>
      </w:r>
      <w:bookmarkEnd w:id="8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от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28.06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.2021 №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66, 3.1., 3.2., 7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>протокола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 xml:space="preserve">заседания </w:t>
      </w:r>
      <w:bookmarkStart w:id="9" w:name="__DdeLink__1737_1968943122116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рабочей группы </w:t>
      </w:r>
      <w:bookmarkEnd w:id="9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от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30.06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.2021 №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68, 4,7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>протокола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 xml:space="preserve">заседания </w:t>
      </w:r>
      <w:bookmarkStart w:id="10" w:name="__DdeLink__1737_1968943122117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рабочей группы </w:t>
      </w:r>
      <w:bookmarkEnd w:id="10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от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01.07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.2021 №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69, 3,5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>протокола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kern w:val="0"/>
          <w:sz w:val="26"/>
          <w:szCs w:val="26"/>
          <w:highlight w:val="white"/>
          <w:u w:val="none"/>
        </w:rPr>
        <w:t xml:space="preserve">заседания </w:t>
      </w:r>
      <w:bookmarkStart w:id="11" w:name="__DdeLink__1737_1968943122118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рабочей группы </w:t>
      </w:r>
      <w:bookmarkEnd w:id="11"/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 от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02.07</w:t>
      </w:r>
      <w:r>
        <w:rPr>
          <w:rStyle w:val="21"/>
          <w:rFonts w:eastAsia="Arial Unicode MS" w:ascii="Times New Roman" w:hAnsi="Times New Roman"/>
          <w:kern w:val="0"/>
          <w:sz w:val="26"/>
          <w:szCs w:val="26"/>
          <w:highlight w:val="white"/>
          <w:u w:val="none"/>
        </w:rPr>
        <w:t xml:space="preserve">.2021 №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6"/>
          <w:szCs w:val="26"/>
          <w:highlight w:val="white"/>
          <w:u w:val="none"/>
          <w:lang w:val="ru-RU" w:eastAsia="ru-RU" w:bidi="ru-RU"/>
        </w:rPr>
        <w:t>70,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считать исполненными, снять с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Исполняющий обязанности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заместителя главы Советского района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по социальному развитию                                                            О.П. Малышева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8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2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3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4" w:customStyle="1">
    <w:name w:val="Заголовок таблицы"/>
    <w:basedOn w:val="Style28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Application>LibreOffice/7.1.3.2$Windows_x86 LibreOffice_project/47f78053abe362b9384784d31a6e56f8511eb1c1</Application>
  <AppVersion>15.0000</AppVersion>
  <Pages>4</Pages>
  <Words>974</Words>
  <Characters>7283</Characters>
  <CharactersWithSpaces>8234</CharactersWithSpaces>
  <Paragraphs>115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2021-07-12T12:56:08Z</cp:lastPrinted>
  <dcterms:modified xsi:type="dcterms:W3CDTF">2021-07-12T14:08:59Z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